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jc w:val="center"/>
        <w:textAlignment w:val="auto"/>
        <w:rPr>
          <w:rFonts w:hint="eastAsia" w:eastAsia="黑体" w:asciiTheme="minorAscii" w:hAnsiTheme="minorAscii" w:cstheme="minorBidi"/>
          <w:b w:val="0"/>
          <w:bCs/>
          <w:kern w:val="44"/>
          <w:sz w:val="30"/>
          <w:szCs w:val="24"/>
          <w:lang w:val="en-US" w:eastAsia="zh-CN" w:bidi="ar-SA"/>
        </w:rPr>
      </w:pPr>
      <w:r>
        <w:rPr>
          <w:rFonts w:hint="eastAsia" w:eastAsia="黑体" w:asciiTheme="minorAscii" w:hAnsiTheme="minorAscii" w:cstheme="minorBidi"/>
          <w:b w:val="0"/>
          <w:bCs/>
          <w:kern w:val="44"/>
          <w:sz w:val="30"/>
          <w:szCs w:val="24"/>
          <w:lang w:val="en-US" w:eastAsia="zh-CN" w:bidi="ar-SA"/>
        </w:rPr>
        <w:t>附表3</w:t>
      </w:r>
      <w:r>
        <w:rPr>
          <w:rFonts w:hint="eastAsia" w:eastAsia="黑体"/>
          <w:b/>
          <w:bCs/>
          <w:sz w:val="44"/>
          <w:szCs w:val="44"/>
          <w:lang w:val="en-US" w:eastAsia="zh-CN"/>
        </w:rPr>
        <w:t xml:space="preserve"> </w:t>
      </w:r>
      <w:r>
        <w:rPr>
          <w:rFonts w:hint="eastAsia" w:eastAsia="黑体" w:asciiTheme="minorAscii" w:hAnsiTheme="minorAscii" w:cstheme="minorBidi"/>
          <w:b w:val="0"/>
          <w:bCs/>
          <w:kern w:val="44"/>
          <w:sz w:val="30"/>
          <w:szCs w:val="24"/>
          <w:lang w:val="en-US" w:eastAsia="zh-CN" w:bidi="ar-SA"/>
        </w:rPr>
        <w:t>“根治性胰十二指肠切除术”患者防控措施依从性查检表</w:t>
      </w:r>
      <w:bookmarkStart w:id="0" w:name="_GoBack"/>
      <w:bookmarkEnd w:id="0"/>
    </w:p>
    <w:tbl>
      <w:tblPr>
        <w:tblStyle w:val="5"/>
        <w:tblpPr w:leftFromText="180" w:rightFromText="180" w:vertAnchor="text" w:tblpX="93" w:tblpY="1"/>
        <w:tblOverlap w:val="never"/>
        <w:tblW w:w="153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9"/>
        <w:gridCol w:w="5738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6267" w:type="dxa"/>
            <w:gridSpan w:val="2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患者防控具体措施</w:t>
            </w:r>
          </w:p>
        </w:tc>
        <w:tc>
          <w:tcPr>
            <w:tcW w:w="9092" w:type="dxa"/>
            <w:gridSpan w:val="10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住院号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626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907" w:type="dxa"/>
            <w:shd w:val="clear" w:color="auto" w:fill="DEEBF6" w:themeFill="accent1" w:themeFillTint="32"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7" w:type="dxa"/>
            <w:shd w:val="clear" w:color="auto" w:fill="DEEBF6" w:themeFill="accent1" w:themeFillTint="32"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7" w:type="dxa"/>
            <w:shd w:val="clear" w:color="auto" w:fill="DEEBF6" w:themeFill="accent1" w:themeFillTint="32"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7" w:type="dxa"/>
            <w:shd w:val="clear" w:color="auto" w:fill="DEEBF6" w:themeFill="accent1" w:themeFillTint="32"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7" w:type="dxa"/>
            <w:shd w:val="clear" w:color="auto" w:fill="DEEBF6" w:themeFill="accent1" w:themeFillTint="32"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29" w:type="dxa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6267" w:type="dxa"/>
            <w:gridSpan w:val="2"/>
            <w:vMerge w:val="continue"/>
            <w:shd w:val="clear" w:color="auto" w:fill="auto"/>
          </w:tcPr>
          <w:p>
            <w:pPr>
              <w:jc w:val="center"/>
            </w:pPr>
          </w:p>
        </w:tc>
        <w:tc>
          <w:tcPr>
            <w:tcW w:w="9092" w:type="dxa"/>
            <w:gridSpan w:val="10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执行情况（</w:t>
            </w:r>
            <w:r>
              <w:rPr>
                <w:rFonts w:hint="eastAsia"/>
                <w:b/>
                <w:bCs/>
                <w:sz w:val="20"/>
                <w:szCs w:val="22"/>
              </w:rPr>
              <w:t>执行划“√”，未执行或不到位划“×”</w:t>
            </w:r>
            <w:r>
              <w:rPr>
                <w:rFonts w:hint="eastAsia"/>
                <w:b/>
                <w:bCs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529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手术前</w:t>
            </w:r>
          </w:p>
        </w:tc>
        <w:tc>
          <w:tcPr>
            <w:tcW w:w="5738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bidi="ar"/>
              </w:rPr>
              <w:t>1.术前备皮在手术当日进行。</w:t>
            </w:r>
          </w:p>
        </w:tc>
        <w:tc>
          <w:tcPr>
            <w:tcW w:w="907" w:type="dxa"/>
            <w:shd w:val="clear" w:color="auto" w:fill="DEEBF6" w:themeFill="accent1" w:themeFillTint="32"/>
            <w:vAlign w:val="center"/>
          </w:tcPr>
          <w:p/>
        </w:tc>
        <w:tc>
          <w:tcPr>
            <w:tcW w:w="907" w:type="dxa"/>
            <w:shd w:val="clear" w:color="auto" w:fill="auto"/>
            <w:vAlign w:val="center"/>
          </w:tcPr>
          <w:p/>
        </w:tc>
        <w:tc>
          <w:tcPr>
            <w:tcW w:w="907" w:type="dxa"/>
            <w:shd w:val="clear" w:color="auto" w:fill="DEEBF6" w:themeFill="accent1" w:themeFillTint="32"/>
            <w:vAlign w:val="center"/>
          </w:tcPr>
          <w:p/>
        </w:tc>
        <w:tc>
          <w:tcPr>
            <w:tcW w:w="907" w:type="dxa"/>
            <w:shd w:val="clear" w:color="auto" w:fill="auto"/>
            <w:vAlign w:val="center"/>
          </w:tcPr>
          <w:p/>
        </w:tc>
        <w:tc>
          <w:tcPr>
            <w:tcW w:w="907" w:type="dxa"/>
            <w:shd w:val="clear" w:color="auto" w:fill="DEEBF6" w:themeFill="accent1" w:themeFillTint="32"/>
            <w:vAlign w:val="center"/>
          </w:tcPr>
          <w:p/>
        </w:tc>
        <w:tc>
          <w:tcPr>
            <w:tcW w:w="907" w:type="dxa"/>
            <w:shd w:val="clear" w:color="auto" w:fill="auto"/>
            <w:vAlign w:val="center"/>
          </w:tcPr>
          <w:p/>
        </w:tc>
        <w:tc>
          <w:tcPr>
            <w:tcW w:w="907" w:type="dxa"/>
            <w:shd w:val="clear" w:color="auto" w:fill="DEEBF6" w:themeFill="accent1" w:themeFillTint="32"/>
            <w:vAlign w:val="center"/>
          </w:tcPr>
          <w:p/>
        </w:tc>
        <w:tc>
          <w:tcPr>
            <w:tcW w:w="907" w:type="dxa"/>
            <w:shd w:val="clear" w:color="auto" w:fill="auto"/>
            <w:vAlign w:val="center"/>
          </w:tcPr>
          <w:p/>
        </w:tc>
        <w:tc>
          <w:tcPr>
            <w:tcW w:w="907" w:type="dxa"/>
            <w:shd w:val="clear" w:color="auto" w:fill="DEEBF6" w:themeFill="accent1" w:themeFillTint="32"/>
            <w:vAlign w:val="center"/>
          </w:tcPr>
          <w:p/>
        </w:tc>
        <w:tc>
          <w:tcPr>
            <w:tcW w:w="929" w:type="dxa"/>
            <w:shd w:val="clear" w:color="auto" w:fill="auto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52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5738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bidi="ar"/>
              </w:rPr>
              <w:t>2.手术人员要严格按照《医务人员手卫生规范》进行外科手消毒。</w:t>
            </w:r>
          </w:p>
        </w:tc>
        <w:tc>
          <w:tcPr>
            <w:tcW w:w="907" w:type="dxa"/>
            <w:shd w:val="clear" w:color="auto" w:fill="DEEBF6" w:themeFill="accent1" w:themeFillTint="32"/>
            <w:vAlign w:val="center"/>
          </w:tcPr>
          <w:p/>
        </w:tc>
        <w:tc>
          <w:tcPr>
            <w:tcW w:w="907" w:type="dxa"/>
            <w:shd w:val="clear" w:color="auto" w:fill="auto"/>
            <w:vAlign w:val="center"/>
          </w:tcPr>
          <w:p/>
        </w:tc>
        <w:tc>
          <w:tcPr>
            <w:tcW w:w="907" w:type="dxa"/>
            <w:shd w:val="clear" w:color="auto" w:fill="DEEBF6" w:themeFill="accent1" w:themeFillTint="32"/>
            <w:vAlign w:val="center"/>
          </w:tcPr>
          <w:p/>
        </w:tc>
        <w:tc>
          <w:tcPr>
            <w:tcW w:w="907" w:type="dxa"/>
            <w:shd w:val="clear" w:color="auto" w:fill="auto"/>
            <w:vAlign w:val="center"/>
          </w:tcPr>
          <w:p/>
        </w:tc>
        <w:tc>
          <w:tcPr>
            <w:tcW w:w="907" w:type="dxa"/>
            <w:shd w:val="clear" w:color="auto" w:fill="DEEBF6" w:themeFill="accent1" w:themeFillTint="32"/>
            <w:vAlign w:val="center"/>
          </w:tcPr>
          <w:p/>
        </w:tc>
        <w:tc>
          <w:tcPr>
            <w:tcW w:w="907" w:type="dxa"/>
            <w:shd w:val="clear" w:color="auto" w:fill="auto"/>
            <w:vAlign w:val="center"/>
          </w:tcPr>
          <w:p/>
        </w:tc>
        <w:tc>
          <w:tcPr>
            <w:tcW w:w="907" w:type="dxa"/>
            <w:shd w:val="clear" w:color="auto" w:fill="DEEBF6" w:themeFill="accent1" w:themeFillTint="32"/>
            <w:vAlign w:val="center"/>
          </w:tcPr>
          <w:p/>
        </w:tc>
        <w:tc>
          <w:tcPr>
            <w:tcW w:w="907" w:type="dxa"/>
            <w:shd w:val="clear" w:color="auto" w:fill="auto"/>
            <w:vAlign w:val="center"/>
          </w:tcPr>
          <w:p/>
        </w:tc>
        <w:tc>
          <w:tcPr>
            <w:tcW w:w="907" w:type="dxa"/>
            <w:shd w:val="clear" w:color="auto" w:fill="DEEBF6" w:themeFill="accent1" w:themeFillTint="32"/>
            <w:vAlign w:val="center"/>
          </w:tcPr>
          <w:p/>
        </w:tc>
        <w:tc>
          <w:tcPr>
            <w:tcW w:w="929" w:type="dxa"/>
            <w:shd w:val="clear" w:color="auto" w:fill="auto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529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手术中</w:t>
            </w:r>
          </w:p>
        </w:tc>
        <w:tc>
          <w:tcPr>
            <w:tcW w:w="5738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bidi="ar"/>
              </w:rPr>
              <w:t>3.手术间门保持常闭状态。</w:t>
            </w:r>
          </w:p>
        </w:tc>
        <w:tc>
          <w:tcPr>
            <w:tcW w:w="907" w:type="dxa"/>
            <w:shd w:val="clear" w:color="auto" w:fill="DEEBF6" w:themeFill="accent1" w:themeFillTint="32"/>
            <w:vAlign w:val="center"/>
          </w:tcPr>
          <w:p>
            <w:pPr>
              <w:widowControl/>
            </w:pPr>
          </w:p>
        </w:tc>
        <w:tc>
          <w:tcPr>
            <w:tcW w:w="907" w:type="dxa"/>
            <w:shd w:val="clear" w:color="auto" w:fill="auto"/>
            <w:vAlign w:val="center"/>
          </w:tcPr>
          <w:p>
            <w:pPr>
              <w:widowControl/>
            </w:pPr>
          </w:p>
        </w:tc>
        <w:tc>
          <w:tcPr>
            <w:tcW w:w="907" w:type="dxa"/>
            <w:shd w:val="clear" w:color="auto" w:fill="DEEBF6" w:themeFill="accent1" w:themeFillTint="32"/>
            <w:vAlign w:val="center"/>
          </w:tcPr>
          <w:p>
            <w:pPr>
              <w:widowControl/>
            </w:pPr>
          </w:p>
        </w:tc>
        <w:tc>
          <w:tcPr>
            <w:tcW w:w="907" w:type="dxa"/>
            <w:shd w:val="clear" w:color="auto" w:fill="auto"/>
            <w:vAlign w:val="center"/>
          </w:tcPr>
          <w:p>
            <w:pPr>
              <w:widowControl/>
            </w:pPr>
          </w:p>
        </w:tc>
        <w:tc>
          <w:tcPr>
            <w:tcW w:w="907" w:type="dxa"/>
            <w:shd w:val="clear" w:color="auto" w:fill="DEEBF6" w:themeFill="accent1" w:themeFillTint="32"/>
            <w:vAlign w:val="center"/>
          </w:tcPr>
          <w:p>
            <w:pPr>
              <w:widowControl/>
            </w:pPr>
          </w:p>
        </w:tc>
        <w:tc>
          <w:tcPr>
            <w:tcW w:w="907" w:type="dxa"/>
            <w:shd w:val="clear" w:color="auto" w:fill="auto"/>
            <w:vAlign w:val="center"/>
          </w:tcPr>
          <w:p>
            <w:pPr>
              <w:widowControl/>
            </w:pPr>
          </w:p>
        </w:tc>
        <w:tc>
          <w:tcPr>
            <w:tcW w:w="907" w:type="dxa"/>
            <w:shd w:val="clear" w:color="auto" w:fill="DEEBF6" w:themeFill="accent1" w:themeFillTint="32"/>
            <w:vAlign w:val="center"/>
          </w:tcPr>
          <w:p>
            <w:pPr>
              <w:widowControl/>
            </w:pPr>
          </w:p>
        </w:tc>
        <w:tc>
          <w:tcPr>
            <w:tcW w:w="907" w:type="dxa"/>
            <w:shd w:val="clear" w:color="auto" w:fill="auto"/>
            <w:vAlign w:val="center"/>
          </w:tcPr>
          <w:p>
            <w:pPr>
              <w:widowControl/>
            </w:pPr>
          </w:p>
        </w:tc>
        <w:tc>
          <w:tcPr>
            <w:tcW w:w="907" w:type="dxa"/>
            <w:shd w:val="clear" w:color="auto" w:fill="DEEBF6" w:themeFill="accent1" w:themeFillTint="32"/>
            <w:vAlign w:val="center"/>
          </w:tcPr>
          <w:p>
            <w:pPr>
              <w:widowControl/>
            </w:pPr>
          </w:p>
        </w:tc>
        <w:tc>
          <w:tcPr>
            <w:tcW w:w="929" w:type="dxa"/>
            <w:shd w:val="clear" w:color="auto" w:fill="auto"/>
            <w:vAlign w:val="center"/>
          </w:tcPr>
          <w:p>
            <w:pPr>
              <w:widowControl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52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5738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bidi="ar"/>
              </w:rPr>
              <w:t>4.手术操作严格遵循无菌技术原则。</w:t>
            </w:r>
          </w:p>
        </w:tc>
        <w:tc>
          <w:tcPr>
            <w:tcW w:w="907" w:type="dxa"/>
            <w:shd w:val="clear" w:color="auto" w:fill="DEEBF6" w:themeFill="accent1" w:themeFillTint="32"/>
            <w:vAlign w:val="center"/>
          </w:tcPr>
          <w:p/>
        </w:tc>
        <w:tc>
          <w:tcPr>
            <w:tcW w:w="907" w:type="dxa"/>
            <w:shd w:val="clear" w:color="auto" w:fill="auto"/>
            <w:vAlign w:val="center"/>
          </w:tcPr>
          <w:p/>
        </w:tc>
        <w:tc>
          <w:tcPr>
            <w:tcW w:w="907" w:type="dxa"/>
            <w:shd w:val="clear" w:color="auto" w:fill="DEEBF6" w:themeFill="accent1" w:themeFillTint="32"/>
            <w:vAlign w:val="center"/>
          </w:tcPr>
          <w:p/>
        </w:tc>
        <w:tc>
          <w:tcPr>
            <w:tcW w:w="907" w:type="dxa"/>
            <w:shd w:val="clear" w:color="auto" w:fill="auto"/>
            <w:vAlign w:val="center"/>
          </w:tcPr>
          <w:p/>
        </w:tc>
        <w:tc>
          <w:tcPr>
            <w:tcW w:w="907" w:type="dxa"/>
            <w:shd w:val="clear" w:color="auto" w:fill="DEEBF6" w:themeFill="accent1" w:themeFillTint="32"/>
            <w:vAlign w:val="center"/>
          </w:tcPr>
          <w:p/>
        </w:tc>
        <w:tc>
          <w:tcPr>
            <w:tcW w:w="907" w:type="dxa"/>
            <w:shd w:val="clear" w:color="auto" w:fill="auto"/>
            <w:vAlign w:val="center"/>
          </w:tcPr>
          <w:p/>
        </w:tc>
        <w:tc>
          <w:tcPr>
            <w:tcW w:w="907" w:type="dxa"/>
            <w:shd w:val="clear" w:color="auto" w:fill="DEEBF6" w:themeFill="accent1" w:themeFillTint="32"/>
            <w:vAlign w:val="center"/>
          </w:tcPr>
          <w:p/>
        </w:tc>
        <w:tc>
          <w:tcPr>
            <w:tcW w:w="907" w:type="dxa"/>
            <w:shd w:val="clear" w:color="auto" w:fill="auto"/>
            <w:vAlign w:val="center"/>
          </w:tcPr>
          <w:p/>
        </w:tc>
        <w:tc>
          <w:tcPr>
            <w:tcW w:w="907" w:type="dxa"/>
            <w:shd w:val="clear" w:color="auto" w:fill="DEEBF6" w:themeFill="accent1" w:themeFillTint="32"/>
            <w:vAlign w:val="center"/>
          </w:tcPr>
          <w:p/>
        </w:tc>
        <w:tc>
          <w:tcPr>
            <w:tcW w:w="929" w:type="dxa"/>
            <w:shd w:val="clear" w:color="auto" w:fill="auto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</w:trPr>
        <w:tc>
          <w:tcPr>
            <w:tcW w:w="52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5738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bidi="ar"/>
              </w:rPr>
              <w:t>5.手术人员尽量轻柔地接触组织，保持有效地止血，最大限度地减少组织损伤，彻底去除手术部位的坏死组织，避免形成死腔。</w:t>
            </w:r>
          </w:p>
        </w:tc>
        <w:tc>
          <w:tcPr>
            <w:tcW w:w="907" w:type="dxa"/>
            <w:shd w:val="clear" w:color="auto" w:fill="DEEBF6" w:themeFill="accent1" w:themeFillTint="32"/>
            <w:vAlign w:val="center"/>
          </w:tcPr>
          <w:p/>
        </w:tc>
        <w:tc>
          <w:tcPr>
            <w:tcW w:w="907" w:type="dxa"/>
            <w:shd w:val="clear" w:color="auto" w:fill="auto"/>
            <w:vAlign w:val="center"/>
          </w:tcPr>
          <w:p/>
        </w:tc>
        <w:tc>
          <w:tcPr>
            <w:tcW w:w="907" w:type="dxa"/>
            <w:shd w:val="clear" w:color="auto" w:fill="DEEBF6" w:themeFill="accent1" w:themeFillTint="32"/>
            <w:vAlign w:val="center"/>
          </w:tcPr>
          <w:p/>
        </w:tc>
        <w:tc>
          <w:tcPr>
            <w:tcW w:w="907" w:type="dxa"/>
            <w:shd w:val="clear" w:color="auto" w:fill="auto"/>
            <w:vAlign w:val="center"/>
          </w:tcPr>
          <w:p/>
        </w:tc>
        <w:tc>
          <w:tcPr>
            <w:tcW w:w="907" w:type="dxa"/>
            <w:shd w:val="clear" w:color="auto" w:fill="DEEBF6" w:themeFill="accent1" w:themeFillTint="32"/>
            <w:vAlign w:val="center"/>
          </w:tcPr>
          <w:p/>
        </w:tc>
        <w:tc>
          <w:tcPr>
            <w:tcW w:w="907" w:type="dxa"/>
            <w:shd w:val="clear" w:color="auto" w:fill="auto"/>
            <w:vAlign w:val="center"/>
          </w:tcPr>
          <w:p/>
        </w:tc>
        <w:tc>
          <w:tcPr>
            <w:tcW w:w="907" w:type="dxa"/>
            <w:shd w:val="clear" w:color="auto" w:fill="DEEBF6" w:themeFill="accent1" w:themeFillTint="32"/>
            <w:vAlign w:val="center"/>
          </w:tcPr>
          <w:p/>
        </w:tc>
        <w:tc>
          <w:tcPr>
            <w:tcW w:w="907" w:type="dxa"/>
            <w:shd w:val="clear" w:color="auto" w:fill="auto"/>
            <w:vAlign w:val="center"/>
          </w:tcPr>
          <w:p/>
        </w:tc>
        <w:tc>
          <w:tcPr>
            <w:tcW w:w="907" w:type="dxa"/>
            <w:shd w:val="clear" w:color="auto" w:fill="DEEBF6" w:themeFill="accent1" w:themeFillTint="32"/>
            <w:vAlign w:val="center"/>
          </w:tcPr>
          <w:p/>
        </w:tc>
        <w:tc>
          <w:tcPr>
            <w:tcW w:w="929" w:type="dxa"/>
            <w:shd w:val="clear" w:color="auto" w:fill="auto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52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5738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bidi="ar"/>
              </w:rPr>
              <w:t>6.术中保持患者体温正常，防止低体温。</w:t>
            </w:r>
          </w:p>
        </w:tc>
        <w:tc>
          <w:tcPr>
            <w:tcW w:w="907" w:type="dxa"/>
            <w:shd w:val="clear" w:color="auto" w:fill="DEEBF6" w:themeFill="accent1" w:themeFillTint="32"/>
            <w:vAlign w:val="center"/>
          </w:tcPr>
          <w:p/>
        </w:tc>
        <w:tc>
          <w:tcPr>
            <w:tcW w:w="907" w:type="dxa"/>
            <w:shd w:val="clear" w:color="auto" w:fill="auto"/>
            <w:vAlign w:val="center"/>
          </w:tcPr>
          <w:p/>
        </w:tc>
        <w:tc>
          <w:tcPr>
            <w:tcW w:w="907" w:type="dxa"/>
            <w:shd w:val="clear" w:color="auto" w:fill="DEEBF6" w:themeFill="accent1" w:themeFillTint="32"/>
            <w:vAlign w:val="center"/>
          </w:tcPr>
          <w:p/>
        </w:tc>
        <w:tc>
          <w:tcPr>
            <w:tcW w:w="907" w:type="dxa"/>
            <w:shd w:val="clear" w:color="auto" w:fill="auto"/>
            <w:vAlign w:val="center"/>
          </w:tcPr>
          <w:p/>
        </w:tc>
        <w:tc>
          <w:tcPr>
            <w:tcW w:w="907" w:type="dxa"/>
            <w:shd w:val="clear" w:color="auto" w:fill="DEEBF6" w:themeFill="accent1" w:themeFillTint="32"/>
            <w:vAlign w:val="center"/>
          </w:tcPr>
          <w:p/>
        </w:tc>
        <w:tc>
          <w:tcPr>
            <w:tcW w:w="907" w:type="dxa"/>
            <w:shd w:val="clear" w:color="auto" w:fill="auto"/>
            <w:vAlign w:val="center"/>
          </w:tcPr>
          <w:p/>
        </w:tc>
        <w:tc>
          <w:tcPr>
            <w:tcW w:w="907" w:type="dxa"/>
            <w:shd w:val="clear" w:color="auto" w:fill="DEEBF6" w:themeFill="accent1" w:themeFillTint="32"/>
            <w:vAlign w:val="center"/>
          </w:tcPr>
          <w:p/>
        </w:tc>
        <w:tc>
          <w:tcPr>
            <w:tcW w:w="907" w:type="dxa"/>
            <w:shd w:val="clear" w:color="auto" w:fill="auto"/>
            <w:vAlign w:val="center"/>
          </w:tcPr>
          <w:p/>
        </w:tc>
        <w:tc>
          <w:tcPr>
            <w:tcW w:w="907" w:type="dxa"/>
            <w:shd w:val="clear" w:color="auto" w:fill="DEEBF6" w:themeFill="accent1" w:themeFillTint="32"/>
            <w:vAlign w:val="center"/>
          </w:tcPr>
          <w:p/>
        </w:tc>
        <w:tc>
          <w:tcPr>
            <w:tcW w:w="929" w:type="dxa"/>
            <w:shd w:val="clear" w:color="auto" w:fill="auto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52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5738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bidi="ar"/>
              </w:rPr>
              <w:t>7.冲洗手术部位时，使用温度为37℃的无菌生理盐水等液体。</w:t>
            </w:r>
          </w:p>
        </w:tc>
        <w:tc>
          <w:tcPr>
            <w:tcW w:w="907" w:type="dxa"/>
            <w:shd w:val="clear" w:color="auto" w:fill="DEEBF6" w:themeFill="accent1" w:themeFillTint="32"/>
            <w:vAlign w:val="center"/>
          </w:tcPr>
          <w:p/>
        </w:tc>
        <w:tc>
          <w:tcPr>
            <w:tcW w:w="907" w:type="dxa"/>
            <w:shd w:val="clear" w:color="auto" w:fill="auto"/>
            <w:vAlign w:val="center"/>
          </w:tcPr>
          <w:p/>
        </w:tc>
        <w:tc>
          <w:tcPr>
            <w:tcW w:w="907" w:type="dxa"/>
            <w:shd w:val="clear" w:color="auto" w:fill="DEEBF6" w:themeFill="accent1" w:themeFillTint="32"/>
            <w:vAlign w:val="center"/>
          </w:tcPr>
          <w:p/>
        </w:tc>
        <w:tc>
          <w:tcPr>
            <w:tcW w:w="907" w:type="dxa"/>
            <w:shd w:val="clear" w:color="auto" w:fill="auto"/>
            <w:vAlign w:val="center"/>
          </w:tcPr>
          <w:p/>
        </w:tc>
        <w:tc>
          <w:tcPr>
            <w:tcW w:w="907" w:type="dxa"/>
            <w:shd w:val="clear" w:color="auto" w:fill="DEEBF6" w:themeFill="accent1" w:themeFillTint="32"/>
            <w:vAlign w:val="center"/>
          </w:tcPr>
          <w:p/>
        </w:tc>
        <w:tc>
          <w:tcPr>
            <w:tcW w:w="907" w:type="dxa"/>
            <w:shd w:val="clear" w:color="auto" w:fill="auto"/>
            <w:vAlign w:val="center"/>
          </w:tcPr>
          <w:p/>
        </w:tc>
        <w:tc>
          <w:tcPr>
            <w:tcW w:w="907" w:type="dxa"/>
            <w:shd w:val="clear" w:color="auto" w:fill="DEEBF6" w:themeFill="accent1" w:themeFillTint="32"/>
            <w:vAlign w:val="center"/>
          </w:tcPr>
          <w:p/>
        </w:tc>
        <w:tc>
          <w:tcPr>
            <w:tcW w:w="907" w:type="dxa"/>
            <w:shd w:val="clear" w:color="auto" w:fill="auto"/>
            <w:vAlign w:val="center"/>
          </w:tcPr>
          <w:p/>
        </w:tc>
        <w:tc>
          <w:tcPr>
            <w:tcW w:w="907" w:type="dxa"/>
            <w:shd w:val="clear" w:color="auto" w:fill="DEEBF6" w:themeFill="accent1" w:themeFillTint="32"/>
            <w:vAlign w:val="center"/>
          </w:tcPr>
          <w:p/>
        </w:tc>
        <w:tc>
          <w:tcPr>
            <w:tcW w:w="929" w:type="dxa"/>
            <w:shd w:val="clear" w:color="auto" w:fill="auto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529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手术后</w:t>
            </w:r>
          </w:p>
        </w:tc>
        <w:tc>
          <w:tcPr>
            <w:tcW w:w="5738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bidi="ar"/>
              </w:rPr>
              <w:t>8.医务人员接触患者手术部位或者更换手术切口敷料前后进行手卫生，并严格遵守无菌技术操作原则及换药流程。</w:t>
            </w:r>
          </w:p>
        </w:tc>
        <w:tc>
          <w:tcPr>
            <w:tcW w:w="907" w:type="dxa"/>
            <w:shd w:val="clear" w:color="auto" w:fill="DEEBF6" w:themeFill="accent1" w:themeFillTint="32"/>
            <w:vAlign w:val="center"/>
          </w:tcPr>
          <w:p/>
        </w:tc>
        <w:tc>
          <w:tcPr>
            <w:tcW w:w="907" w:type="dxa"/>
            <w:shd w:val="clear" w:color="auto" w:fill="auto"/>
            <w:vAlign w:val="center"/>
          </w:tcPr>
          <w:p/>
        </w:tc>
        <w:tc>
          <w:tcPr>
            <w:tcW w:w="907" w:type="dxa"/>
            <w:shd w:val="clear" w:color="auto" w:fill="DEEBF6" w:themeFill="accent1" w:themeFillTint="32"/>
            <w:vAlign w:val="center"/>
          </w:tcPr>
          <w:p/>
        </w:tc>
        <w:tc>
          <w:tcPr>
            <w:tcW w:w="907" w:type="dxa"/>
            <w:shd w:val="clear" w:color="auto" w:fill="auto"/>
            <w:vAlign w:val="center"/>
          </w:tcPr>
          <w:p/>
        </w:tc>
        <w:tc>
          <w:tcPr>
            <w:tcW w:w="907" w:type="dxa"/>
            <w:shd w:val="clear" w:color="auto" w:fill="DEEBF6" w:themeFill="accent1" w:themeFillTint="32"/>
            <w:vAlign w:val="center"/>
          </w:tcPr>
          <w:p/>
        </w:tc>
        <w:tc>
          <w:tcPr>
            <w:tcW w:w="907" w:type="dxa"/>
            <w:shd w:val="clear" w:color="auto" w:fill="auto"/>
            <w:vAlign w:val="center"/>
          </w:tcPr>
          <w:p/>
        </w:tc>
        <w:tc>
          <w:tcPr>
            <w:tcW w:w="907" w:type="dxa"/>
            <w:shd w:val="clear" w:color="auto" w:fill="DEEBF6" w:themeFill="accent1" w:themeFillTint="32"/>
            <w:vAlign w:val="center"/>
          </w:tcPr>
          <w:p/>
        </w:tc>
        <w:tc>
          <w:tcPr>
            <w:tcW w:w="907" w:type="dxa"/>
            <w:shd w:val="clear" w:color="auto" w:fill="auto"/>
            <w:vAlign w:val="center"/>
          </w:tcPr>
          <w:p/>
        </w:tc>
        <w:tc>
          <w:tcPr>
            <w:tcW w:w="907" w:type="dxa"/>
            <w:shd w:val="clear" w:color="auto" w:fill="DEEBF6" w:themeFill="accent1" w:themeFillTint="32"/>
            <w:vAlign w:val="center"/>
          </w:tcPr>
          <w:p/>
        </w:tc>
        <w:tc>
          <w:tcPr>
            <w:tcW w:w="929" w:type="dxa"/>
            <w:shd w:val="clear" w:color="auto" w:fill="auto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529" w:type="dxa"/>
            <w:vMerge w:val="continue"/>
            <w:shd w:val="clear" w:color="auto" w:fill="auto"/>
          </w:tcPr>
          <w:p/>
        </w:tc>
        <w:tc>
          <w:tcPr>
            <w:tcW w:w="5738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bidi="ar"/>
              </w:rPr>
              <w:t>9.术后保持引流通畅，根据病情尽早为患者拔除引流管。</w:t>
            </w:r>
          </w:p>
        </w:tc>
        <w:tc>
          <w:tcPr>
            <w:tcW w:w="907" w:type="dxa"/>
            <w:shd w:val="clear" w:color="auto" w:fill="DEEBF6" w:themeFill="accent1" w:themeFillTint="32"/>
            <w:vAlign w:val="center"/>
          </w:tcPr>
          <w:p/>
        </w:tc>
        <w:tc>
          <w:tcPr>
            <w:tcW w:w="907" w:type="dxa"/>
            <w:shd w:val="clear" w:color="auto" w:fill="auto"/>
            <w:vAlign w:val="center"/>
          </w:tcPr>
          <w:p/>
        </w:tc>
        <w:tc>
          <w:tcPr>
            <w:tcW w:w="907" w:type="dxa"/>
            <w:shd w:val="clear" w:color="auto" w:fill="DEEBF6" w:themeFill="accent1" w:themeFillTint="32"/>
            <w:vAlign w:val="center"/>
          </w:tcPr>
          <w:p/>
        </w:tc>
        <w:tc>
          <w:tcPr>
            <w:tcW w:w="907" w:type="dxa"/>
            <w:shd w:val="clear" w:color="auto" w:fill="auto"/>
            <w:vAlign w:val="center"/>
          </w:tcPr>
          <w:p/>
        </w:tc>
        <w:tc>
          <w:tcPr>
            <w:tcW w:w="907" w:type="dxa"/>
            <w:shd w:val="clear" w:color="auto" w:fill="DEEBF6" w:themeFill="accent1" w:themeFillTint="32"/>
            <w:vAlign w:val="center"/>
          </w:tcPr>
          <w:p/>
        </w:tc>
        <w:tc>
          <w:tcPr>
            <w:tcW w:w="907" w:type="dxa"/>
            <w:shd w:val="clear" w:color="auto" w:fill="auto"/>
            <w:vAlign w:val="center"/>
          </w:tcPr>
          <w:p/>
        </w:tc>
        <w:tc>
          <w:tcPr>
            <w:tcW w:w="907" w:type="dxa"/>
            <w:shd w:val="clear" w:color="auto" w:fill="DEEBF6" w:themeFill="accent1" w:themeFillTint="32"/>
            <w:vAlign w:val="center"/>
          </w:tcPr>
          <w:p/>
        </w:tc>
        <w:tc>
          <w:tcPr>
            <w:tcW w:w="907" w:type="dxa"/>
            <w:shd w:val="clear" w:color="auto" w:fill="auto"/>
            <w:vAlign w:val="center"/>
          </w:tcPr>
          <w:p/>
        </w:tc>
        <w:tc>
          <w:tcPr>
            <w:tcW w:w="907" w:type="dxa"/>
            <w:shd w:val="clear" w:color="auto" w:fill="DEEBF6" w:themeFill="accent1" w:themeFillTint="32"/>
            <w:vAlign w:val="center"/>
          </w:tcPr>
          <w:p/>
        </w:tc>
        <w:tc>
          <w:tcPr>
            <w:tcW w:w="929" w:type="dxa"/>
            <w:shd w:val="clear" w:color="auto" w:fill="auto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</w:trPr>
        <w:tc>
          <w:tcPr>
            <w:tcW w:w="529" w:type="dxa"/>
            <w:vMerge w:val="continue"/>
            <w:shd w:val="clear" w:color="auto" w:fill="auto"/>
          </w:tcPr>
          <w:p/>
        </w:tc>
        <w:tc>
          <w:tcPr>
            <w:tcW w:w="5738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bidi="ar"/>
              </w:rPr>
              <w:t>10.定时观察患者手术部位切口情况，出现分泌物时进行微生物培养，结合微生物报告及患者手术情况，对外科手术部位感染及时诊断、治疗和监测。</w:t>
            </w:r>
          </w:p>
        </w:tc>
        <w:tc>
          <w:tcPr>
            <w:tcW w:w="907" w:type="dxa"/>
            <w:shd w:val="clear" w:color="auto" w:fill="DEEBF6" w:themeFill="accent1" w:themeFillTint="32"/>
            <w:vAlign w:val="center"/>
          </w:tcPr>
          <w:p/>
        </w:tc>
        <w:tc>
          <w:tcPr>
            <w:tcW w:w="907" w:type="dxa"/>
            <w:shd w:val="clear" w:color="auto" w:fill="auto"/>
            <w:vAlign w:val="center"/>
          </w:tcPr>
          <w:p/>
        </w:tc>
        <w:tc>
          <w:tcPr>
            <w:tcW w:w="907" w:type="dxa"/>
            <w:shd w:val="clear" w:color="auto" w:fill="DEEBF6" w:themeFill="accent1" w:themeFillTint="32"/>
            <w:vAlign w:val="center"/>
          </w:tcPr>
          <w:p/>
        </w:tc>
        <w:tc>
          <w:tcPr>
            <w:tcW w:w="907" w:type="dxa"/>
            <w:shd w:val="clear" w:color="auto" w:fill="auto"/>
            <w:vAlign w:val="center"/>
          </w:tcPr>
          <w:p/>
        </w:tc>
        <w:tc>
          <w:tcPr>
            <w:tcW w:w="907" w:type="dxa"/>
            <w:shd w:val="clear" w:color="auto" w:fill="DEEBF6" w:themeFill="accent1" w:themeFillTint="32"/>
            <w:vAlign w:val="center"/>
          </w:tcPr>
          <w:p/>
        </w:tc>
        <w:tc>
          <w:tcPr>
            <w:tcW w:w="907" w:type="dxa"/>
            <w:shd w:val="clear" w:color="auto" w:fill="auto"/>
            <w:vAlign w:val="center"/>
          </w:tcPr>
          <w:p/>
        </w:tc>
        <w:tc>
          <w:tcPr>
            <w:tcW w:w="907" w:type="dxa"/>
            <w:shd w:val="clear" w:color="auto" w:fill="DEEBF6" w:themeFill="accent1" w:themeFillTint="32"/>
            <w:vAlign w:val="center"/>
          </w:tcPr>
          <w:p/>
        </w:tc>
        <w:tc>
          <w:tcPr>
            <w:tcW w:w="907" w:type="dxa"/>
            <w:shd w:val="clear" w:color="auto" w:fill="auto"/>
            <w:vAlign w:val="center"/>
          </w:tcPr>
          <w:p/>
        </w:tc>
        <w:tc>
          <w:tcPr>
            <w:tcW w:w="907" w:type="dxa"/>
            <w:shd w:val="clear" w:color="auto" w:fill="DEEBF6" w:themeFill="accent1" w:themeFillTint="32"/>
            <w:vAlign w:val="center"/>
          </w:tcPr>
          <w:p/>
        </w:tc>
        <w:tc>
          <w:tcPr>
            <w:tcW w:w="929" w:type="dxa"/>
            <w:shd w:val="clear" w:color="auto" w:fill="auto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29" w:type="dxa"/>
            <w:vMerge w:val="restart"/>
            <w:shd w:val="clear" w:color="auto" w:fill="auto"/>
            <w:vAlign w:val="center"/>
          </w:tcPr>
          <w:p>
            <w:pPr>
              <w:adjustRightInd w:val="0"/>
              <w:jc w:val="center"/>
            </w:pPr>
            <w:r>
              <w:rPr>
                <w:rFonts w:hint="eastAsia"/>
                <w:b/>
                <w:kern w:val="0"/>
                <w:sz w:val="24"/>
              </w:rPr>
              <w:t>合计</w:t>
            </w:r>
          </w:p>
        </w:tc>
        <w:tc>
          <w:tcPr>
            <w:tcW w:w="5738" w:type="dxa"/>
            <w:shd w:val="clear" w:color="auto" w:fill="auto"/>
            <w:vAlign w:val="center"/>
          </w:tcPr>
          <w:p>
            <w:pPr>
              <w:adjustRightInd w:val="0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应执行次数</w:t>
            </w:r>
          </w:p>
        </w:tc>
        <w:tc>
          <w:tcPr>
            <w:tcW w:w="907" w:type="dxa"/>
            <w:shd w:val="clear" w:color="auto" w:fill="DEEBF6" w:themeFill="accent1" w:themeFillTint="32"/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907" w:type="dxa"/>
            <w:shd w:val="clear" w:color="auto" w:fill="DEEBF6" w:themeFill="accent1" w:themeFillTint="32"/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907" w:type="dxa"/>
            <w:shd w:val="clear" w:color="auto" w:fill="DEEBF6" w:themeFill="accent1" w:themeFillTint="32"/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907" w:type="dxa"/>
            <w:shd w:val="clear" w:color="auto" w:fill="DEEBF6" w:themeFill="accent1" w:themeFillTint="32"/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907" w:type="dxa"/>
            <w:shd w:val="clear" w:color="auto" w:fill="DEEBF6" w:themeFill="accent1" w:themeFillTint="32"/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929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529" w:type="dxa"/>
            <w:vMerge w:val="continue"/>
            <w:shd w:val="clear" w:color="auto" w:fill="DEEBF6" w:themeFill="accent1" w:themeFillTint="32"/>
            <w:vAlign w:val="center"/>
          </w:tcPr>
          <w:p>
            <w:pPr>
              <w:adjustRightInd w:val="0"/>
              <w:jc w:val="center"/>
            </w:pPr>
          </w:p>
        </w:tc>
        <w:tc>
          <w:tcPr>
            <w:tcW w:w="5738" w:type="dxa"/>
            <w:shd w:val="clear" w:color="auto" w:fill="auto"/>
            <w:vAlign w:val="center"/>
          </w:tcPr>
          <w:p>
            <w:pPr>
              <w:adjustRightInd w:val="0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实际执行次数</w:t>
            </w:r>
          </w:p>
        </w:tc>
        <w:tc>
          <w:tcPr>
            <w:tcW w:w="907" w:type="dxa"/>
            <w:shd w:val="clear" w:color="auto" w:fill="DEEBF6" w:themeFill="accent1" w:themeFillTint="32"/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907" w:type="dxa"/>
            <w:shd w:val="clear" w:color="auto" w:fill="DEEBF6" w:themeFill="accent1" w:themeFillTint="32"/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907" w:type="dxa"/>
            <w:shd w:val="clear" w:color="auto" w:fill="DEEBF6" w:themeFill="accent1" w:themeFillTint="32"/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907" w:type="dxa"/>
            <w:shd w:val="clear" w:color="auto" w:fill="DEEBF6" w:themeFill="accent1" w:themeFillTint="32"/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907" w:type="dxa"/>
            <w:shd w:val="clear" w:color="auto" w:fill="DEEBF6" w:themeFill="accent1" w:themeFillTint="32"/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929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</w:tr>
    </w:tbl>
    <w:p>
      <w:pPr>
        <w:rPr>
          <w:rFonts w:hint="eastAsia" w:eastAsiaTheme="minorEastAsia"/>
          <w:szCs w:val="21"/>
          <w:highlight w:val="none"/>
          <w:lang w:eastAsia="zh-CN"/>
        </w:rPr>
      </w:pPr>
      <w:r>
        <w:rPr>
          <w:rFonts w:hint="eastAsia"/>
          <w:b/>
          <w:bCs/>
          <w:szCs w:val="21"/>
          <w:highlight w:val="none"/>
        </w:rPr>
        <w:t>备注：</w:t>
      </w:r>
      <w:r>
        <w:rPr>
          <w:rFonts w:hint="eastAsia"/>
          <w:szCs w:val="21"/>
          <w:highlight w:val="none"/>
        </w:rPr>
        <w:t>依从率=实际执行次数/应执行次数*100%，每季度依从率请填写在《科室感控管理活动小组手册》</w:t>
      </w:r>
      <w:r>
        <w:rPr>
          <w:rFonts w:hint="eastAsia"/>
          <w:szCs w:val="21"/>
          <w:highlight w:val="none"/>
          <w:lang w:eastAsia="zh-CN"/>
        </w:rPr>
        <w:t>“</w:t>
      </w:r>
      <w:r>
        <w:rPr>
          <w:rFonts w:hint="eastAsia"/>
          <w:szCs w:val="21"/>
          <w:highlight w:val="none"/>
        </w:rPr>
        <w:t>外科手术部位感染防控依从性监测表</w:t>
      </w:r>
      <w:r>
        <w:rPr>
          <w:rFonts w:hint="eastAsia"/>
          <w:szCs w:val="21"/>
          <w:highlight w:val="none"/>
          <w:lang w:eastAsia="zh-CN"/>
        </w:rPr>
        <w:t>”</w:t>
      </w:r>
      <w:r>
        <w:rPr>
          <w:rFonts w:hint="eastAsia"/>
          <w:szCs w:val="21"/>
          <w:highlight w:val="none"/>
        </w:rPr>
        <w:t>中，</w:t>
      </w:r>
      <w:r>
        <w:rPr>
          <w:rFonts w:hint="eastAsia"/>
          <w:szCs w:val="21"/>
          <w:highlight w:val="none"/>
          <w:lang w:val="en-US" w:eastAsia="zh-CN"/>
        </w:rPr>
        <w:t>并</w:t>
      </w:r>
      <w:r>
        <w:rPr>
          <w:rFonts w:hint="eastAsia"/>
          <w:szCs w:val="21"/>
          <w:highlight w:val="none"/>
        </w:rPr>
        <w:t>通过扫描二维码上报</w:t>
      </w:r>
      <w:r>
        <w:rPr>
          <w:rFonts w:hint="eastAsia"/>
          <w:szCs w:val="21"/>
          <w:highlight w:val="none"/>
          <w:lang w:eastAsia="zh-CN"/>
        </w:rPr>
        <w:t>。</w:t>
      </w:r>
    </w:p>
    <w:sectPr>
      <w:footerReference r:id="rId3" w:type="default"/>
      <w:pgSz w:w="16838" w:h="11906" w:orient="landscape"/>
      <w:pgMar w:top="567" w:right="567" w:bottom="1123" w:left="56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I3Y2I3N2M1NmRkZmVmMTlkN2Q4M2VmOWQ4Yjg3MTQifQ=="/>
  </w:docVars>
  <w:rsids>
    <w:rsidRoot w:val="00773D91"/>
    <w:rsid w:val="002C6A36"/>
    <w:rsid w:val="0074229E"/>
    <w:rsid w:val="00773D91"/>
    <w:rsid w:val="007E463A"/>
    <w:rsid w:val="00B4344C"/>
    <w:rsid w:val="00C302EC"/>
    <w:rsid w:val="00E16497"/>
    <w:rsid w:val="110B59FE"/>
    <w:rsid w:val="11267674"/>
    <w:rsid w:val="18AC2301"/>
    <w:rsid w:val="1AB25B4F"/>
    <w:rsid w:val="1C32022E"/>
    <w:rsid w:val="252C5D71"/>
    <w:rsid w:val="255D38FE"/>
    <w:rsid w:val="288F10F0"/>
    <w:rsid w:val="2A942F3D"/>
    <w:rsid w:val="2B470D59"/>
    <w:rsid w:val="2EC7265D"/>
    <w:rsid w:val="3C1F23C0"/>
    <w:rsid w:val="4324313B"/>
    <w:rsid w:val="45F53284"/>
    <w:rsid w:val="4CA4126C"/>
    <w:rsid w:val="4D69703E"/>
    <w:rsid w:val="53693E54"/>
    <w:rsid w:val="5D1B58CC"/>
    <w:rsid w:val="619E1546"/>
    <w:rsid w:val="62764CD1"/>
    <w:rsid w:val="670B1106"/>
    <w:rsid w:val="7476575A"/>
    <w:rsid w:val="7A621A72"/>
    <w:rsid w:val="7BB65505"/>
    <w:rsid w:val="7FF74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97</Words>
  <Characters>554</Characters>
  <Lines>4</Lines>
  <Paragraphs>1</Paragraphs>
  <TotalTime>4</TotalTime>
  <ScaleCrop>false</ScaleCrop>
  <LinksUpToDate>false</LinksUpToDate>
  <CharactersWithSpaces>650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2022-06-16T06:15:00Z</dcterms:created>
  <dc:creator>Administrator</dc:creator>
  <cp:lastModifiedBy>管理员</cp:lastModifiedBy>
  <cp:lastPrinted>2023-12-21T03:13:00Z</cp:lastPrinted>
  <dcterms:modified xsi:type="dcterms:W3CDTF">2024-01-03T07:35:57Z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5ACAB01989164440AB7E9A88FE39272A_13</vt:lpwstr>
  </property>
</Properties>
</file>